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3453" w:val="left" w:leader="none"/>
        </w:tabs>
        <w:spacing w:before="41"/>
        <w:ind w:left="1096" w:right="0" w:firstLine="0"/>
        <w:jc w:val="left"/>
        <w:rPr>
          <w:sz w:val="44"/>
        </w:rPr>
      </w:pPr>
      <w:r>
        <w:rPr>
          <w:sz w:val="44"/>
        </w:rPr>
        <w:t>Bankların</w:t>
        <w:tab/>
        <w:t>təsnifləşdirilməsi</w:t>
      </w:r>
    </w:p>
    <w:p>
      <w:pPr>
        <w:pStyle w:val="BodyText"/>
        <w:tabs>
          <w:tab w:pos="675" w:val="left" w:leader="none"/>
        </w:tabs>
        <w:spacing w:line="264" w:lineRule="auto" w:before="261"/>
        <w:ind w:left="104" w:right="1057" w:firstLine="0"/>
      </w:pPr>
      <w:r>
        <w:rPr/>
        <w:t>İlk</w:t>
        <w:tab/>
        <w:t>növbədə emissiya və kommersiya banklarını</w:t>
      </w:r>
      <w:r>
        <w:rPr>
          <w:spacing w:val="-67"/>
        </w:rPr>
        <w:t> </w:t>
      </w:r>
      <w:r>
        <w:rPr>
          <w:spacing w:val="-6"/>
        </w:rPr>
        <w:t>bir- </w:t>
      </w:r>
      <w:r>
        <w:rPr/>
        <w:t>birindən ayırmaq</w:t>
      </w:r>
      <w:r>
        <w:rPr>
          <w:spacing w:val="-21"/>
        </w:rPr>
        <w:t> </w:t>
      </w:r>
      <w:r>
        <w:rPr>
          <w:spacing w:val="-4"/>
        </w:rPr>
        <w:t>lazımdır.</w:t>
      </w:r>
    </w:p>
    <w:p>
      <w:pPr>
        <w:pStyle w:val="BodyText"/>
        <w:spacing w:line="264" w:lineRule="auto"/>
        <w:ind w:left="104" w:right="440" w:firstLine="0"/>
      </w:pPr>
      <w:r>
        <w:rPr/>
        <w:t>Yerinə yetirdikləri əməliyyatlara görə bankları universal və ixtisaslaşdırılmış banklara ayırırlar.</w:t>
      </w:r>
    </w:p>
    <w:p>
      <w:pPr>
        <w:pStyle w:val="BodyText"/>
        <w:tabs>
          <w:tab w:pos="1800" w:val="left" w:leader="none"/>
          <w:tab w:pos="4025" w:val="left" w:leader="none"/>
        </w:tabs>
        <w:spacing w:line="264" w:lineRule="auto"/>
        <w:ind w:left="104" w:right="961" w:firstLine="0"/>
      </w:pPr>
      <w:r>
        <w:rPr/>
        <w:t>Universal</w:t>
        <w:tab/>
        <w:t>banklara bütün bank əməliyyatlarını və xidmətlərini</w:t>
      </w:r>
      <w:r>
        <w:rPr>
          <w:spacing w:val="-10"/>
        </w:rPr>
        <w:t> </w:t>
      </w:r>
      <w:r>
        <w:rPr/>
        <w:t>göstərmək</w:t>
        <w:tab/>
        <w:t>iqtidarında olan bankları</w:t>
      </w:r>
      <w:r>
        <w:rPr>
          <w:spacing w:val="-13"/>
        </w:rPr>
        <w:t> </w:t>
      </w:r>
      <w:r>
        <w:rPr/>
        <w:t>aid </w:t>
      </w:r>
      <w:r>
        <w:rPr>
          <w:spacing w:val="-5"/>
        </w:rPr>
        <w:t>edirlər. </w:t>
      </w:r>
      <w:r>
        <w:rPr/>
        <w:t>Bankların univesallığı dedikdə, onların məhdudiyyətsiz fəaliyyət</w:t>
      </w:r>
      <w:r>
        <w:rPr>
          <w:spacing w:val="-20"/>
        </w:rPr>
        <w:t> </w:t>
      </w:r>
      <w:r>
        <w:rPr/>
        <w:t>tipi:</w:t>
      </w:r>
    </w:p>
    <w:p>
      <w:pPr>
        <w:pStyle w:val="ListParagraph"/>
        <w:numPr>
          <w:ilvl w:val="0"/>
          <w:numId w:val="1"/>
        </w:numPr>
        <w:tabs>
          <w:tab w:pos="823" w:val="left" w:leader="none"/>
          <w:tab w:pos="824" w:val="left" w:leader="none"/>
        </w:tabs>
        <w:spacing w:line="240" w:lineRule="auto" w:before="226" w:after="0"/>
        <w:ind w:left="824" w:right="0" w:hanging="360"/>
        <w:jc w:val="left"/>
        <w:rPr>
          <w:sz w:val="32"/>
        </w:rPr>
      </w:pPr>
      <w:r>
        <w:rPr>
          <w:sz w:val="32"/>
        </w:rPr>
        <w:t>İstehsalın ayrı-ayrı sahələri</w:t>
      </w:r>
      <w:r>
        <w:rPr>
          <w:spacing w:val="-42"/>
          <w:sz w:val="32"/>
        </w:rPr>
        <w:t> </w:t>
      </w:r>
      <w:r>
        <w:rPr>
          <w:sz w:val="32"/>
        </w:rPr>
        <w:t>üzrə;</w:t>
      </w:r>
    </w:p>
    <w:p>
      <w:pPr>
        <w:pStyle w:val="ListParagraph"/>
        <w:numPr>
          <w:ilvl w:val="0"/>
          <w:numId w:val="1"/>
        </w:numPr>
        <w:tabs>
          <w:tab w:pos="823" w:val="left" w:leader="none"/>
          <w:tab w:pos="824" w:val="left" w:leader="none"/>
        </w:tabs>
        <w:spacing w:line="240" w:lineRule="auto" w:before="24" w:after="0"/>
        <w:ind w:left="824" w:right="0" w:hanging="360"/>
        <w:jc w:val="left"/>
        <w:rPr>
          <w:sz w:val="32"/>
        </w:rPr>
      </w:pPr>
      <w:r>
        <w:rPr>
          <w:sz w:val="32"/>
        </w:rPr>
        <w:t>Müştərilərin tərkibi</w:t>
      </w:r>
      <w:r>
        <w:rPr>
          <w:spacing w:val="-24"/>
          <w:sz w:val="32"/>
        </w:rPr>
        <w:t> </w:t>
      </w:r>
      <w:r>
        <w:rPr>
          <w:sz w:val="32"/>
        </w:rPr>
        <w:t>üzrə;</w:t>
      </w:r>
    </w:p>
    <w:p>
      <w:pPr>
        <w:pStyle w:val="ListParagraph"/>
        <w:numPr>
          <w:ilvl w:val="0"/>
          <w:numId w:val="1"/>
        </w:numPr>
        <w:tabs>
          <w:tab w:pos="823" w:val="left" w:leader="none"/>
          <w:tab w:pos="824" w:val="left" w:leader="none"/>
          <w:tab w:pos="2533" w:val="left" w:leader="none"/>
        </w:tabs>
        <w:spacing w:line="240" w:lineRule="auto" w:before="26" w:after="0"/>
        <w:ind w:left="824" w:right="0" w:hanging="360"/>
        <w:jc w:val="left"/>
        <w:rPr>
          <w:sz w:val="32"/>
        </w:rPr>
      </w:pPr>
      <w:r>
        <w:rPr>
          <w:sz w:val="32"/>
        </w:rPr>
        <w:t>Kəmiyyət</w:t>
        <w:tab/>
        <w:t>baxımından;</w:t>
      </w:r>
    </w:p>
    <w:p>
      <w:pPr>
        <w:pStyle w:val="ListParagraph"/>
        <w:numPr>
          <w:ilvl w:val="0"/>
          <w:numId w:val="1"/>
        </w:numPr>
        <w:tabs>
          <w:tab w:pos="823" w:val="left" w:leader="none"/>
          <w:tab w:pos="824" w:val="left" w:leader="none"/>
          <w:tab w:pos="2536" w:val="left" w:leader="none"/>
        </w:tabs>
        <w:spacing w:line="240" w:lineRule="auto" w:before="24" w:after="0"/>
        <w:ind w:left="824" w:right="0" w:hanging="360"/>
        <w:jc w:val="left"/>
        <w:rPr>
          <w:sz w:val="32"/>
        </w:rPr>
      </w:pPr>
      <w:r>
        <w:rPr>
          <w:spacing w:val="-3"/>
          <w:sz w:val="32"/>
        </w:rPr>
        <w:t>Regionlar</w:t>
        <w:tab/>
      </w:r>
      <w:r>
        <w:rPr>
          <w:sz w:val="32"/>
        </w:rPr>
        <w:t>üzrə.</w:t>
      </w:r>
    </w:p>
    <w:p>
      <w:pPr>
        <w:pStyle w:val="BodyText"/>
        <w:tabs>
          <w:tab w:pos="4156" w:val="left" w:leader="none"/>
        </w:tabs>
        <w:spacing w:line="264" w:lineRule="auto" w:before="262"/>
        <w:ind w:left="104" w:right="194" w:firstLine="0"/>
      </w:pPr>
      <w:r>
        <w:rPr/>
        <w:t>Universal banklar müxtəlif növ sahələri kreditləşdirdiyi halda, ixtisaslaşdırılmış banklar əsasən müəyyən bir sahənin kreditləşdirilməsi ilə </w:t>
      </w:r>
      <w:r>
        <w:rPr>
          <w:spacing w:val="-3"/>
        </w:rPr>
        <w:t>məşğuldurlar. </w:t>
      </w:r>
      <w:r>
        <w:rPr/>
        <w:t>Həmçinin</w:t>
      </w:r>
      <w:r>
        <w:rPr>
          <w:spacing w:val="-23"/>
        </w:rPr>
        <w:t> </w:t>
      </w:r>
      <w:r>
        <w:rPr/>
        <w:t>onu da qeyd etmək lazımdır ki, universal bamklar həm fiziki, həm də</w:t>
      </w:r>
      <w:r>
        <w:rPr>
          <w:spacing w:val="-12"/>
        </w:rPr>
        <w:t> </w:t>
      </w:r>
      <w:r>
        <w:rPr/>
        <w:t>hüquqi</w:t>
      </w:r>
      <w:r>
        <w:rPr>
          <w:spacing w:val="-6"/>
        </w:rPr>
        <w:t> </w:t>
      </w:r>
      <w:r>
        <w:rPr/>
        <w:t>şəxslərə</w:t>
        <w:tab/>
        <w:t>xidmət göstərdiyi halda, ixtisaslaşdırılmış banklar yalnız ayrı-ayrı şəxslərin xidmətinə yönələn fəaliyyətlə</w:t>
      </w:r>
      <w:r>
        <w:rPr>
          <w:spacing w:val="-24"/>
        </w:rPr>
        <w:t> </w:t>
      </w:r>
      <w:r>
        <w:rPr>
          <w:spacing w:val="-3"/>
        </w:rPr>
        <w:t>məşğuldurlar.</w:t>
      </w:r>
    </w:p>
    <w:p>
      <w:pPr>
        <w:pStyle w:val="BodyText"/>
        <w:ind w:left="104" w:firstLine="0"/>
      </w:pPr>
      <w:r>
        <w:rPr/>
        <w:t>Mülkiyyətinə görə banklar aşağıdakı kimi</w:t>
      </w:r>
      <w:r>
        <w:rPr>
          <w:spacing w:val="-66"/>
        </w:rPr>
        <w:t> </w:t>
      </w:r>
      <w:r>
        <w:rPr/>
        <w:t>təsnifləşdirilir:</w:t>
      </w:r>
    </w:p>
    <w:p>
      <w:pPr>
        <w:pStyle w:val="ListParagraph"/>
        <w:numPr>
          <w:ilvl w:val="0"/>
          <w:numId w:val="2"/>
        </w:numPr>
        <w:tabs>
          <w:tab w:pos="824" w:val="left" w:leader="none"/>
        </w:tabs>
        <w:spacing w:line="380" w:lineRule="exact" w:before="239" w:after="0"/>
        <w:ind w:left="824" w:right="0" w:hanging="360"/>
        <w:jc w:val="left"/>
        <w:rPr>
          <w:sz w:val="32"/>
        </w:rPr>
      </w:pPr>
      <w:r>
        <w:rPr>
          <w:sz w:val="32"/>
        </w:rPr>
        <w:t>Dövlət</w:t>
      </w:r>
      <w:r>
        <w:rPr>
          <w:spacing w:val="-11"/>
          <w:sz w:val="32"/>
        </w:rPr>
        <w:t> </w:t>
      </w:r>
      <w:r>
        <w:rPr>
          <w:sz w:val="32"/>
        </w:rPr>
        <w:t>bankları</w:t>
      </w:r>
    </w:p>
    <w:p>
      <w:pPr>
        <w:pStyle w:val="ListParagraph"/>
        <w:numPr>
          <w:ilvl w:val="0"/>
          <w:numId w:val="2"/>
        </w:numPr>
        <w:tabs>
          <w:tab w:pos="824" w:val="left" w:leader="none"/>
        </w:tabs>
        <w:spacing w:line="373" w:lineRule="exact" w:before="0" w:after="0"/>
        <w:ind w:left="824" w:right="0" w:hanging="360"/>
        <w:jc w:val="left"/>
        <w:rPr>
          <w:sz w:val="32"/>
        </w:rPr>
      </w:pPr>
      <w:r>
        <w:rPr>
          <w:sz w:val="32"/>
        </w:rPr>
        <w:t>Səhmdar</w:t>
      </w:r>
      <w:r>
        <w:rPr>
          <w:spacing w:val="-12"/>
          <w:sz w:val="32"/>
        </w:rPr>
        <w:t> </w:t>
      </w:r>
      <w:r>
        <w:rPr>
          <w:sz w:val="32"/>
        </w:rPr>
        <w:t>banklar</w:t>
      </w:r>
    </w:p>
    <w:p>
      <w:pPr>
        <w:pStyle w:val="ListParagraph"/>
        <w:numPr>
          <w:ilvl w:val="0"/>
          <w:numId w:val="2"/>
        </w:numPr>
        <w:tabs>
          <w:tab w:pos="824" w:val="left" w:leader="none"/>
        </w:tabs>
        <w:spacing w:line="373" w:lineRule="exact" w:before="0" w:after="0"/>
        <w:ind w:left="824" w:right="0" w:hanging="360"/>
        <w:jc w:val="left"/>
        <w:rPr>
          <w:sz w:val="32"/>
        </w:rPr>
      </w:pPr>
      <w:r>
        <w:rPr>
          <w:spacing w:val="-3"/>
          <w:sz w:val="32"/>
        </w:rPr>
        <w:t>Kooperativ</w:t>
      </w:r>
      <w:r>
        <w:rPr>
          <w:spacing w:val="-11"/>
          <w:sz w:val="32"/>
        </w:rPr>
        <w:t> </w:t>
      </w:r>
      <w:r>
        <w:rPr>
          <w:sz w:val="32"/>
        </w:rPr>
        <w:t>banklar</w:t>
      </w:r>
    </w:p>
    <w:p>
      <w:pPr>
        <w:pStyle w:val="ListParagraph"/>
        <w:numPr>
          <w:ilvl w:val="0"/>
          <w:numId w:val="2"/>
        </w:numPr>
        <w:tabs>
          <w:tab w:pos="824" w:val="left" w:leader="none"/>
        </w:tabs>
        <w:spacing w:line="380" w:lineRule="exact" w:before="0" w:after="0"/>
        <w:ind w:left="824" w:right="0" w:hanging="360"/>
        <w:jc w:val="left"/>
        <w:rPr>
          <w:sz w:val="32"/>
        </w:rPr>
      </w:pPr>
      <w:r>
        <w:rPr>
          <w:sz w:val="32"/>
        </w:rPr>
        <w:t>Qarışıq</w:t>
      </w:r>
      <w:r>
        <w:rPr>
          <w:spacing w:val="-12"/>
          <w:sz w:val="32"/>
        </w:rPr>
        <w:t> </w:t>
      </w:r>
      <w:r>
        <w:rPr>
          <w:sz w:val="32"/>
        </w:rPr>
        <w:t>banklar</w:t>
      </w:r>
    </w:p>
    <w:p>
      <w:pPr>
        <w:pStyle w:val="BodyText"/>
        <w:tabs>
          <w:tab w:pos="4911" w:val="left" w:leader="none"/>
        </w:tabs>
        <w:spacing w:line="264" w:lineRule="auto" w:before="239"/>
        <w:ind w:left="104" w:right="112" w:firstLine="0"/>
      </w:pPr>
      <w:r>
        <w:rPr>
          <w:spacing w:val="-4"/>
        </w:rPr>
        <w:t>Keçid </w:t>
      </w:r>
      <w:r>
        <w:rPr/>
        <w:t>dövründə banklar üzərində dövlət mülkiyyəti forması hələ</w:t>
      </w:r>
      <w:r>
        <w:rPr>
          <w:spacing w:val="-14"/>
        </w:rPr>
        <w:t> </w:t>
      </w:r>
      <w:r>
        <w:rPr/>
        <w:t>müəyyən</w:t>
      </w:r>
      <w:r>
        <w:rPr>
          <w:spacing w:val="-6"/>
        </w:rPr>
        <w:t> </w:t>
      </w:r>
      <w:r>
        <w:rPr/>
        <w:t>qədər</w:t>
        <w:tab/>
      </w:r>
      <w:r>
        <w:rPr>
          <w:spacing w:val="-4"/>
        </w:rPr>
        <w:t>qalmaqdadır. </w:t>
      </w:r>
      <w:r>
        <w:rPr/>
        <w:t>Belə ki, bir sıra bankların kapitalında, əlbəttə əvvəlki həcmdə</w:t>
      </w:r>
      <w:r>
        <w:rPr>
          <w:spacing w:val="-27"/>
        </w:rPr>
        <w:t> </w:t>
      </w:r>
      <w:r>
        <w:rPr/>
        <w:t>olmasa da, bu günə kimi dövlət özünün müəyyən qədər payını </w:t>
      </w:r>
      <w:r>
        <w:rPr>
          <w:spacing w:val="-3"/>
        </w:rPr>
        <w:t>saxlamaqdadır. </w:t>
      </w:r>
      <w:r>
        <w:rPr/>
        <w:t>Dövlət mülkiyyəti bank</w:t>
      </w:r>
      <w:r>
        <w:rPr>
          <w:spacing w:val="-37"/>
        </w:rPr>
        <w:t> </w:t>
      </w:r>
      <w:r>
        <w:rPr/>
        <w:t>təsərrüfatında</w:t>
      </w:r>
    </w:p>
    <w:p>
      <w:pPr>
        <w:spacing w:after="0" w:line="264" w:lineRule="auto"/>
        <w:sectPr>
          <w:type w:val="continuous"/>
          <w:pgSz w:w="11900" w:h="16840"/>
          <w:pgMar w:top="1060" w:bottom="280" w:left="1600" w:right="820"/>
        </w:sectPr>
      </w:pPr>
    </w:p>
    <w:p>
      <w:pPr>
        <w:pStyle w:val="BodyText"/>
        <w:tabs>
          <w:tab w:pos="1714" w:val="left" w:leader="none"/>
          <w:tab w:pos="3152" w:val="left" w:leader="none"/>
        </w:tabs>
        <w:spacing w:line="264" w:lineRule="auto" w:before="50"/>
        <w:ind w:left="104" w:right="162" w:firstLine="0"/>
      </w:pPr>
      <w:r>
        <w:rPr/>
        <w:t>özünü başqa formada da göstərə </w:t>
      </w:r>
      <w:r>
        <w:rPr>
          <w:spacing w:val="-6"/>
        </w:rPr>
        <w:t>bilər. </w:t>
      </w:r>
      <w:r>
        <w:rPr/>
        <w:t>Belə ki, dünya təcrübəsində banklar dövlətin hüquqi müvəkkili kimi</w:t>
      </w:r>
      <w:r>
        <w:rPr>
          <w:spacing w:val="-29"/>
        </w:rPr>
        <w:t> </w:t>
      </w:r>
      <w:r>
        <w:rPr/>
        <w:t>çıxış edə </w:t>
      </w:r>
      <w:r>
        <w:rPr>
          <w:spacing w:val="-5"/>
        </w:rPr>
        <w:t>bilərlər. </w:t>
      </w:r>
      <w:r>
        <w:rPr/>
        <w:t>Bu banklar ölkə iqtisadiyyatının inkişafını təmin edən bir sıra dövlət proqramlarının maliyyələşdirilməsinə xidmət </w:t>
      </w:r>
      <w:r>
        <w:rPr>
          <w:spacing w:val="-4"/>
        </w:rPr>
        <w:t>göstərirlər. </w:t>
      </w:r>
      <w:r>
        <w:rPr/>
        <w:t>Bu banklar səhmdar</w:t>
        <w:tab/>
        <w:t>cəmiyyət şəklində də fəaliyyət göstərə </w:t>
      </w:r>
      <w:r>
        <w:rPr>
          <w:spacing w:val="-5"/>
        </w:rPr>
        <w:t>bilərlər. </w:t>
      </w:r>
      <w:r>
        <w:rPr/>
        <w:t>Bu zaman kommersiya banklarının səhmdarları kimi dövlət</w:t>
      </w:r>
      <w:r>
        <w:rPr>
          <w:spacing w:val="0"/>
        </w:rPr>
        <w:t> </w:t>
      </w:r>
      <w:r>
        <w:rPr/>
        <w:t>müəssələri</w:t>
        <w:tab/>
        <w:t>iştirak edə</w:t>
      </w:r>
      <w:r>
        <w:rPr>
          <w:spacing w:val="-23"/>
        </w:rPr>
        <w:t> </w:t>
      </w:r>
      <w:r>
        <w:rPr>
          <w:spacing w:val="-5"/>
        </w:rPr>
        <w:t>bilərlər.</w:t>
      </w:r>
    </w:p>
    <w:p>
      <w:pPr>
        <w:pStyle w:val="BodyText"/>
        <w:ind w:left="104" w:firstLine="0"/>
      </w:pPr>
      <w:r>
        <w:rPr/>
        <w:t>Fəaliyyət çərçivəsinə görə banklar bölünür:</w:t>
      </w:r>
    </w:p>
    <w:p>
      <w:pPr>
        <w:pStyle w:val="ListParagraph"/>
        <w:numPr>
          <w:ilvl w:val="0"/>
          <w:numId w:val="1"/>
        </w:numPr>
        <w:tabs>
          <w:tab w:pos="823" w:val="left" w:leader="none"/>
          <w:tab w:pos="824" w:val="left" w:leader="none"/>
        </w:tabs>
        <w:spacing w:line="240" w:lineRule="auto" w:before="265" w:after="0"/>
        <w:ind w:left="824" w:right="0" w:hanging="360"/>
        <w:jc w:val="left"/>
        <w:rPr>
          <w:sz w:val="32"/>
        </w:rPr>
      </w:pPr>
      <w:r>
        <w:rPr>
          <w:sz w:val="32"/>
        </w:rPr>
        <w:t>İri</w:t>
      </w:r>
    </w:p>
    <w:p>
      <w:pPr>
        <w:pStyle w:val="ListParagraph"/>
        <w:numPr>
          <w:ilvl w:val="0"/>
          <w:numId w:val="1"/>
        </w:numPr>
        <w:tabs>
          <w:tab w:pos="823" w:val="left" w:leader="none"/>
          <w:tab w:pos="824" w:val="left" w:leader="none"/>
        </w:tabs>
        <w:spacing w:line="240" w:lineRule="auto" w:before="23" w:after="0"/>
        <w:ind w:left="824" w:right="0" w:hanging="360"/>
        <w:jc w:val="left"/>
        <w:rPr>
          <w:sz w:val="32"/>
        </w:rPr>
      </w:pPr>
      <w:r>
        <w:rPr>
          <w:sz w:val="32"/>
        </w:rPr>
        <w:t>Orta</w:t>
      </w:r>
    </w:p>
    <w:p>
      <w:pPr>
        <w:pStyle w:val="ListParagraph"/>
        <w:numPr>
          <w:ilvl w:val="0"/>
          <w:numId w:val="1"/>
        </w:numPr>
        <w:tabs>
          <w:tab w:pos="823" w:val="left" w:leader="none"/>
          <w:tab w:pos="824" w:val="left" w:leader="none"/>
        </w:tabs>
        <w:spacing w:line="240" w:lineRule="auto" w:before="25" w:after="0"/>
        <w:ind w:left="824" w:right="0" w:hanging="360"/>
        <w:jc w:val="left"/>
        <w:rPr>
          <w:sz w:val="32"/>
        </w:rPr>
      </w:pPr>
      <w:r>
        <w:rPr>
          <w:sz w:val="32"/>
        </w:rPr>
        <w:t>Kiçik</w:t>
      </w:r>
      <w:r>
        <w:rPr>
          <w:spacing w:val="-12"/>
          <w:sz w:val="32"/>
        </w:rPr>
        <w:t> </w:t>
      </w:r>
      <w:r>
        <w:rPr>
          <w:spacing w:val="-5"/>
          <w:sz w:val="32"/>
        </w:rPr>
        <w:t>banklar.</w:t>
      </w:r>
    </w:p>
    <w:p>
      <w:pPr>
        <w:pStyle w:val="BodyText"/>
        <w:spacing w:line="264" w:lineRule="auto" w:before="259"/>
        <w:ind w:left="104" w:firstLine="0"/>
      </w:pPr>
      <w:r>
        <w:rPr/>
        <w:t>Dünyanın bir sıra ölkələrində kredit təşkilatları arasında xırda kredit təşkilatları da mövcuddur. Bunlara kredit kooperasiyaları, qarşılıqlı kredit cəmiyyətləri, tikinti- əmanət kassaları və s. aiddir. Bu təşkilatların üstünlüyü budur ki, onlar çox da iri olmayan müəssələrlə iş birliyi yaradır, kiçik və orta təsərrüfatçılığa təkan verir və xırda yığımları bir yerə cəmləyərək, onları yerli ehtiyacların ödənilməsinə mobilizə edirlər. Xidmət göstərdiyi ərazilərə görə banklar:</w:t>
      </w:r>
    </w:p>
    <w:p>
      <w:pPr>
        <w:pStyle w:val="ListParagraph"/>
        <w:numPr>
          <w:ilvl w:val="0"/>
          <w:numId w:val="1"/>
        </w:numPr>
        <w:tabs>
          <w:tab w:pos="823" w:val="left" w:leader="none"/>
          <w:tab w:pos="824" w:val="left" w:leader="none"/>
        </w:tabs>
        <w:spacing w:line="240" w:lineRule="auto" w:before="225" w:after="0"/>
        <w:ind w:left="824" w:right="0" w:hanging="360"/>
        <w:jc w:val="left"/>
        <w:rPr>
          <w:sz w:val="32"/>
        </w:rPr>
      </w:pPr>
      <w:r>
        <w:rPr>
          <w:spacing w:val="-10"/>
          <w:sz w:val="32"/>
        </w:rPr>
        <w:t>Yerli</w:t>
      </w:r>
    </w:p>
    <w:p>
      <w:pPr>
        <w:pStyle w:val="ListParagraph"/>
        <w:numPr>
          <w:ilvl w:val="0"/>
          <w:numId w:val="1"/>
        </w:numPr>
        <w:tabs>
          <w:tab w:pos="823" w:val="left" w:leader="none"/>
          <w:tab w:pos="824" w:val="left" w:leader="none"/>
        </w:tabs>
        <w:spacing w:line="240" w:lineRule="auto" w:before="25" w:after="0"/>
        <w:ind w:left="824" w:right="0" w:hanging="360"/>
        <w:jc w:val="left"/>
        <w:rPr>
          <w:sz w:val="32"/>
        </w:rPr>
      </w:pPr>
      <w:r>
        <w:rPr>
          <w:spacing w:val="-3"/>
          <w:sz w:val="32"/>
        </w:rPr>
        <w:t>Regional</w:t>
      </w:r>
    </w:p>
    <w:p>
      <w:pPr>
        <w:pStyle w:val="ListParagraph"/>
        <w:numPr>
          <w:ilvl w:val="0"/>
          <w:numId w:val="1"/>
        </w:numPr>
        <w:tabs>
          <w:tab w:pos="823" w:val="left" w:leader="none"/>
          <w:tab w:pos="824" w:val="left" w:leader="none"/>
        </w:tabs>
        <w:spacing w:line="240" w:lineRule="auto" w:before="23" w:after="0"/>
        <w:ind w:left="824" w:right="0" w:hanging="360"/>
        <w:jc w:val="left"/>
        <w:rPr>
          <w:sz w:val="32"/>
        </w:rPr>
      </w:pPr>
      <w:r>
        <w:rPr>
          <w:sz w:val="32"/>
        </w:rPr>
        <w:t>Milli</w:t>
      </w:r>
    </w:p>
    <w:p>
      <w:pPr>
        <w:pStyle w:val="ListParagraph"/>
        <w:numPr>
          <w:ilvl w:val="0"/>
          <w:numId w:val="1"/>
        </w:numPr>
        <w:tabs>
          <w:tab w:pos="823" w:val="left" w:leader="none"/>
          <w:tab w:pos="824" w:val="left" w:leader="none"/>
          <w:tab w:pos="2796" w:val="left" w:leader="none"/>
        </w:tabs>
        <w:spacing w:line="240" w:lineRule="auto" w:before="25" w:after="0"/>
        <w:ind w:left="824" w:right="0" w:hanging="360"/>
        <w:jc w:val="left"/>
        <w:rPr>
          <w:sz w:val="32"/>
        </w:rPr>
      </w:pPr>
      <w:r>
        <w:rPr>
          <w:sz w:val="32"/>
        </w:rPr>
        <w:t>Beynəlxalq</w:t>
        <w:tab/>
        <w:t>banklara</w:t>
      </w:r>
      <w:r>
        <w:rPr>
          <w:spacing w:val="-13"/>
          <w:sz w:val="32"/>
        </w:rPr>
        <w:t> </w:t>
      </w:r>
      <w:r>
        <w:rPr>
          <w:spacing w:val="-4"/>
          <w:sz w:val="32"/>
        </w:rPr>
        <w:t>ayrılırlar.</w:t>
      </w:r>
    </w:p>
    <w:p>
      <w:pPr>
        <w:pStyle w:val="BodyText"/>
        <w:spacing w:line="264" w:lineRule="auto" w:before="259"/>
        <w:ind w:left="464" w:right="64" w:firstLine="0"/>
      </w:pPr>
      <w:r>
        <w:rPr/>
        <w:t>Yerli banklara əsasən, yerli əhaliyə, eyni ərazinin əhalisinə xidmət göstərən banklar aiddir. Ərazi bankları bir neçə regionun tələbatını təmin edən banklardır. Milli banklar ölkə daxilində fəaliyyət göstərən və əsasən öz vətəndaşlarına xidmət edən banklardır. Beynəlxalq</w:t>
      </w:r>
    </w:p>
    <w:p>
      <w:pPr>
        <w:spacing w:after="0" w:line="264" w:lineRule="auto"/>
        <w:sectPr>
          <w:pgSz w:w="11900" w:h="16840"/>
          <w:pgMar w:top="1060" w:bottom="280" w:left="1600" w:right="820"/>
        </w:sectPr>
      </w:pPr>
    </w:p>
    <w:p>
      <w:pPr>
        <w:pStyle w:val="BodyText"/>
        <w:spacing w:line="264" w:lineRule="auto" w:before="50"/>
        <w:ind w:left="464" w:right="517" w:firstLine="0"/>
      </w:pPr>
      <w:r>
        <w:rPr/>
        <w:t>banklar isə ayrı-ayrı ölkələrin müştərilərinin </w:t>
      </w:r>
      <w:r>
        <w:rPr>
          <w:spacing w:val="-3"/>
        </w:rPr>
        <w:t>bir-birilə </w:t>
      </w:r>
      <w:r>
        <w:rPr/>
        <w:t>əlaqəsinə xidmət göstərən </w:t>
      </w:r>
      <w:r>
        <w:rPr>
          <w:spacing w:val="-4"/>
        </w:rPr>
        <w:t>banklardır.</w:t>
      </w:r>
    </w:p>
    <w:p>
      <w:pPr>
        <w:pStyle w:val="BodyText"/>
        <w:ind w:left="104" w:firstLine="0"/>
      </w:pPr>
      <w:r>
        <w:rPr/>
        <w:t>Filiallarının sayına görə bankları:</w:t>
      </w:r>
    </w:p>
    <w:p>
      <w:pPr>
        <w:pStyle w:val="ListParagraph"/>
        <w:numPr>
          <w:ilvl w:val="0"/>
          <w:numId w:val="1"/>
        </w:numPr>
        <w:tabs>
          <w:tab w:pos="823" w:val="left" w:leader="none"/>
          <w:tab w:pos="824" w:val="left" w:leader="none"/>
        </w:tabs>
        <w:spacing w:line="240" w:lineRule="auto" w:before="265" w:after="0"/>
        <w:ind w:left="824" w:right="0" w:hanging="360"/>
        <w:jc w:val="left"/>
        <w:rPr>
          <w:sz w:val="32"/>
        </w:rPr>
      </w:pPr>
      <w:r>
        <w:rPr>
          <w:sz w:val="32"/>
        </w:rPr>
        <w:t>Çoxfiliallı</w:t>
      </w:r>
    </w:p>
    <w:p>
      <w:pPr>
        <w:pStyle w:val="ListParagraph"/>
        <w:numPr>
          <w:ilvl w:val="0"/>
          <w:numId w:val="1"/>
        </w:numPr>
        <w:tabs>
          <w:tab w:pos="823" w:val="left" w:leader="none"/>
          <w:tab w:pos="824" w:val="left" w:leader="none"/>
        </w:tabs>
        <w:spacing w:line="240" w:lineRule="auto" w:before="23" w:after="0"/>
        <w:ind w:left="824" w:right="0" w:hanging="360"/>
        <w:jc w:val="left"/>
        <w:rPr>
          <w:sz w:val="32"/>
        </w:rPr>
      </w:pPr>
      <w:r>
        <w:rPr>
          <w:spacing w:val="-4"/>
          <w:sz w:val="32"/>
        </w:rPr>
        <w:t>Filialsız </w:t>
      </w:r>
      <w:r>
        <w:rPr>
          <w:sz w:val="32"/>
        </w:rPr>
        <w:t>banklara ayırmaq</w:t>
      </w:r>
      <w:r>
        <w:rPr>
          <w:spacing w:val="-20"/>
          <w:sz w:val="32"/>
        </w:rPr>
        <w:t> </w:t>
      </w:r>
      <w:r>
        <w:rPr>
          <w:spacing w:val="-7"/>
          <w:sz w:val="32"/>
        </w:rPr>
        <w:t>olar.</w:t>
      </w:r>
    </w:p>
    <w:p>
      <w:pPr>
        <w:pStyle w:val="BodyText"/>
        <w:spacing w:line="264" w:lineRule="auto" w:before="261"/>
        <w:ind w:left="104" w:right="335" w:firstLine="0"/>
      </w:pPr>
      <w:r>
        <w:rPr/>
        <w:t>Misal üçün ölkəmizdə fəaliyyət göstərən banklardan </w:t>
      </w:r>
      <w:r>
        <w:rPr>
          <w:spacing w:val="-18"/>
        </w:rPr>
        <w:t>ATA </w:t>
      </w:r>
      <w:r>
        <w:rPr/>
        <w:t>bankı çoxfiliallı banklara aid etmək</w:t>
      </w:r>
      <w:r>
        <w:rPr>
          <w:spacing w:val="-55"/>
        </w:rPr>
        <w:t> </w:t>
      </w:r>
      <w:r>
        <w:rPr>
          <w:spacing w:val="-7"/>
        </w:rPr>
        <w:t>olar.</w:t>
      </w:r>
    </w:p>
    <w:p>
      <w:pPr>
        <w:pStyle w:val="BodyText"/>
        <w:tabs>
          <w:tab w:pos="1450" w:val="left" w:leader="none"/>
          <w:tab w:pos="3237" w:val="left" w:leader="none"/>
        </w:tabs>
        <w:ind w:left="104" w:firstLine="0"/>
      </w:pPr>
      <w:r>
        <w:rPr/>
        <w:t>Xidmət</w:t>
        <w:tab/>
        <w:t>göstərdiyi</w:t>
        <w:tab/>
        <w:t>sahələrdən asılı olaraq</w:t>
      </w:r>
      <w:r>
        <w:rPr>
          <w:spacing w:val="-36"/>
        </w:rPr>
        <w:t> </w:t>
      </w:r>
      <w:r>
        <w:rPr/>
        <w:t>bankları:</w:t>
      </w:r>
    </w:p>
    <w:p>
      <w:pPr>
        <w:pStyle w:val="ListParagraph"/>
        <w:numPr>
          <w:ilvl w:val="0"/>
          <w:numId w:val="1"/>
        </w:numPr>
        <w:tabs>
          <w:tab w:pos="823" w:val="left" w:leader="none"/>
          <w:tab w:pos="824" w:val="left" w:leader="none"/>
        </w:tabs>
        <w:spacing w:line="240" w:lineRule="auto" w:before="265" w:after="0"/>
        <w:ind w:left="824" w:right="0" w:hanging="360"/>
        <w:jc w:val="left"/>
        <w:rPr>
          <w:sz w:val="32"/>
        </w:rPr>
      </w:pPr>
      <w:r>
        <w:rPr>
          <w:sz w:val="32"/>
        </w:rPr>
        <w:t>Birsahəli</w:t>
      </w:r>
    </w:p>
    <w:p>
      <w:pPr>
        <w:pStyle w:val="ListParagraph"/>
        <w:numPr>
          <w:ilvl w:val="0"/>
          <w:numId w:val="1"/>
        </w:numPr>
        <w:tabs>
          <w:tab w:pos="823" w:val="left" w:leader="none"/>
          <w:tab w:pos="824" w:val="left" w:leader="none"/>
        </w:tabs>
        <w:spacing w:line="240" w:lineRule="auto" w:before="24" w:after="0"/>
        <w:ind w:left="824" w:right="0" w:hanging="360"/>
        <w:jc w:val="left"/>
        <w:rPr>
          <w:sz w:val="32"/>
        </w:rPr>
      </w:pPr>
      <w:r>
        <w:rPr>
          <w:sz w:val="32"/>
        </w:rPr>
        <w:t>Çoxsahəli banklara aid etmək</w:t>
      </w:r>
      <w:r>
        <w:rPr>
          <w:spacing w:val="-45"/>
          <w:sz w:val="32"/>
        </w:rPr>
        <w:t> </w:t>
      </w:r>
      <w:r>
        <w:rPr>
          <w:spacing w:val="-7"/>
          <w:sz w:val="32"/>
        </w:rPr>
        <w:t>olar.</w:t>
      </w:r>
    </w:p>
    <w:sectPr>
      <w:pgSz w:w="11900" w:h="16840"/>
      <w:pgMar w:top="1060" w:bottom="280" w:left="160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24" w:hanging="360"/>
        <w:jc w:val="left"/>
      </w:pPr>
      <w:rPr>
        <w:rFonts w:hint="default" w:ascii="Verdana" w:hAnsi="Verdana" w:eastAsia="Verdana" w:cs="Verdana"/>
        <w:spacing w:val="-2"/>
        <w:w w:val="87"/>
        <w:sz w:val="32"/>
        <w:szCs w:val="32"/>
      </w:rPr>
    </w:lvl>
    <w:lvl w:ilvl="1">
      <w:start w:val="0"/>
      <w:numFmt w:val="bullet"/>
      <w:lvlText w:val="•"/>
      <w:lvlJc w:val="left"/>
      <w:pPr>
        <w:ind w:left="1686" w:hanging="360"/>
      </w:pPr>
      <w:rPr>
        <w:rFonts w:hint="default"/>
      </w:rPr>
    </w:lvl>
    <w:lvl w:ilvl="2">
      <w:start w:val="0"/>
      <w:numFmt w:val="bullet"/>
      <w:lvlText w:val="•"/>
      <w:lvlJc w:val="left"/>
      <w:pPr>
        <w:ind w:left="2552" w:hanging="360"/>
      </w:pPr>
      <w:rPr>
        <w:rFonts w:hint="default"/>
      </w:rPr>
    </w:lvl>
    <w:lvl w:ilvl="3">
      <w:start w:val="0"/>
      <w:numFmt w:val="bullet"/>
      <w:lvlText w:val="•"/>
      <w:lvlJc w:val="left"/>
      <w:pPr>
        <w:ind w:left="3418" w:hanging="360"/>
      </w:pPr>
      <w:rPr>
        <w:rFonts w:hint="default"/>
      </w:rPr>
    </w:lvl>
    <w:lvl w:ilvl="4">
      <w:start w:val="0"/>
      <w:numFmt w:val="bullet"/>
      <w:lvlText w:val="•"/>
      <w:lvlJc w:val="left"/>
      <w:pPr>
        <w:ind w:left="4284" w:hanging="360"/>
      </w:pPr>
      <w:rPr>
        <w:rFonts w:hint="default"/>
      </w:rPr>
    </w:lvl>
    <w:lvl w:ilvl="5">
      <w:start w:val="0"/>
      <w:numFmt w:val="bullet"/>
      <w:lvlText w:val="•"/>
      <w:lvlJc w:val="left"/>
      <w:pPr>
        <w:ind w:left="5150" w:hanging="360"/>
      </w:pPr>
      <w:rPr>
        <w:rFonts w:hint="default"/>
      </w:rPr>
    </w:lvl>
    <w:lvl w:ilvl="6">
      <w:start w:val="0"/>
      <w:numFmt w:val="bullet"/>
      <w:lvlText w:val="•"/>
      <w:lvlJc w:val="left"/>
      <w:pPr>
        <w:ind w:left="6016" w:hanging="360"/>
      </w:pPr>
      <w:rPr>
        <w:rFonts w:hint="default"/>
      </w:rPr>
    </w:lvl>
    <w:lvl w:ilvl="7">
      <w:start w:val="0"/>
      <w:numFmt w:val="bullet"/>
      <w:lvlText w:val="•"/>
      <w:lvlJc w:val="left"/>
      <w:pPr>
        <w:ind w:left="6882" w:hanging="360"/>
      </w:pPr>
      <w:rPr>
        <w:rFonts w:hint="default"/>
      </w:rPr>
    </w:lvl>
    <w:lvl w:ilvl="8">
      <w:start w:val="0"/>
      <w:numFmt w:val="bullet"/>
      <w:lvlText w:val="•"/>
      <w:lvlJc w:val="left"/>
      <w:pPr>
        <w:ind w:left="7748" w:hanging="360"/>
      </w:pPr>
      <w:rPr>
        <w:rFonts w:hint="default"/>
      </w:rPr>
    </w:lvl>
  </w:abstractNum>
  <w:abstractNum w:abstractNumId="0">
    <w:multiLevelType w:val="hybridMultilevel"/>
    <w:lvl w:ilvl="0">
      <w:start w:val="0"/>
      <w:numFmt w:val="bullet"/>
      <w:lvlText w:val=""/>
      <w:lvlJc w:val="left"/>
      <w:pPr>
        <w:ind w:left="824" w:hanging="360"/>
      </w:pPr>
      <w:rPr>
        <w:rFonts w:hint="default" w:ascii="Symbol" w:hAnsi="Symbol" w:eastAsia="Symbol" w:cs="Symbol"/>
        <w:w w:val="100"/>
        <w:sz w:val="32"/>
        <w:szCs w:val="32"/>
      </w:rPr>
    </w:lvl>
    <w:lvl w:ilvl="1">
      <w:start w:val="0"/>
      <w:numFmt w:val="bullet"/>
      <w:lvlText w:val="•"/>
      <w:lvlJc w:val="left"/>
      <w:pPr>
        <w:ind w:left="1686" w:hanging="360"/>
      </w:pPr>
      <w:rPr>
        <w:rFonts w:hint="default"/>
      </w:rPr>
    </w:lvl>
    <w:lvl w:ilvl="2">
      <w:start w:val="0"/>
      <w:numFmt w:val="bullet"/>
      <w:lvlText w:val="•"/>
      <w:lvlJc w:val="left"/>
      <w:pPr>
        <w:ind w:left="2552" w:hanging="360"/>
      </w:pPr>
      <w:rPr>
        <w:rFonts w:hint="default"/>
      </w:rPr>
    </w:lvl>
    <w:lvl w:ilvl="3">
      <w:start w:val="0"/>
      <w:numFmt w:val="bullet"/>
      <w:lvlText w:val="•"/>
      <w:lvlJc w:val="left"/>
      <w:pPr>
        <w:ind w:left="3418" w:hanging="360"/>
      </w:pPr>
      <w:rPr>
        <w:rFonts w:hint="default"/>
      </w:rPr>
    </w:lvl>
    <w:lvl w:ilvl="4">
      <w:start w:val="0"/>
      <w:numFmt w:val="bullet"/>
      <w:lvlText w:val="•"/>
      <w:lvlJc w:val="left"/>
      <w:pPr>
        <w:ind w:left="4284" w:hanging="360"/>
      </w:pPr>
      <w:rPr>
        <w:rFonts w:hint="default"/>
      </w:rPr>
    </w:lvl>
    <w:lvl w:ilvl="5">
      <w:start w:val="0"/>
      <w:numFmt w:val="bullet"/>
      <w:lvlText w:val="•"/>
      <w:lvlJc w:val="left"/>
      <w:pPr>
        <w:ind w:left="5150" w:hanging="360"/>
      </w:pPr>
      <w:rPr>
        <w:rFonts w:hint="default"/>
      </w:rPr>
    </w:lvl>
    <w:lvl w:ilvl="6">
      <w:start w:val="0"/>
      <w:numFmt w:val="bullet"/>
      <w:lvlText w:val="•"/>
      <w:lvlJc w:val="left"/>
      <w:pPr>
        <w:ind w:left="6016" w:hanging="360"/>
      </w:pPr>
      <w:rPr>
        <w:rFonts w:hint="default"/>
      </w:rPr>
    </w:lvl>
    <w:lvl w:ilvl="7">
      <w:start w:val="0"/>
      <w:numFmt w:val="bullet"/>
      <w:lvlText w:val="•"/>
      <w:lvlJc w:val="left"/>
      <w:pPr>
        <w:ind w:left="6882" w:hanging="360"/>
      </w:pPr>
      <w:rPr>
        <w:rFonts w:hint="default"/>
      </w:rPr>
    </w:lvl>
    <w:lvl w:ilvl="8">
      <w:start w:val="0"/>
      <w:numFmt w:val="bullet"/>
      <w:lvlText w:val="•"/>
      <w:lvlJc w:val="left"/>
      <w:pPr>
        <w:ind w:left="774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rPr>
  </w:style>
  <w:style w:styleId="BodyText" w:type="paragraph">
    <w:name w:val="Body Text"/>
    <w:basedOn w:val="Normal"/>
    <w:uiPriority w:val="1"/>
    <w:qFormat/>
    <w:pPr>
      <w:spacing w:before="200"/>
      <w:ind w:left="824" w:hanging="360"/>
    </w:pPr>
    <w:rPr>
      <w:rFonts w:ascii="Verdana" w:hAnsi="Verdana" w:eastAsia="Verdana" w:cs="Verdana"/>
      <w:sz w:val="32"/>
      <w:szCs w:val="32"/>
    </w:rPr>
  </w:style>
  <w:style w:styleId="ListParagraph" w:type="paragraph">
    <w:name w:val="List Paragraph"/>
    <w:basedOn w:val="Normal"/>
    <w:uiPriority w:val="1"/>
    <w:qFormat/>
    <w:pPr>
      <w:ind w:left="824" w:hanging="360"/>
    </w:pPr>
    <w:rPr>
      <w:rFonts w:ascii="Verdana" w:hAnsi="Verdana" w:eastAsia="Verdana" w:cs="Verdan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2017-09-12T12:21:45Z</dcterms:created>
  <dcterms:modified xsi:type="dcterms:W3CDTF">2017-09-12T12:21:45Z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Creator">
    <vt:lpwstr>Writer</vt:lpwstr>
  </property>
  <property fmtid="{D5CDD505-2E9C-101B-9397-08002B2CF9AE}" pid="4" name="LastSaved">
    <vt:filetime>2016-08-12T00:00:00Z</vt:filetime>
  </property>
</Properties>
</file>